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232B95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Processo n. </w:t>
      </w:r>
      <w:r w:rsidR="005263BD" w:rsidRPr="00232B95">
        <w:rPr>
          <w:rFonts w:ascii="Calibri" w:hAnsi="Calibri" w:cs="Calibri"/>
          <w:b/>
          <w:sz w:val="22"/>
          <w:szCs w:val="22"/>
        </w:rPr>
        <w:t>118546/2018</w:t>
      </w:r>
    </w:p>
    <w:p w:rsidR="0013270C" w:rsidRPr="00232B95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232B95">
        <w:rPr>
          <w:rFonts w:ascii="Calibri" w:hAnsi="Calibri" w:cs="Calibri"/>
          <w:b/>
          <w:sz w:val="22"/>
          <w:szCs w:val="22"/>
        </w:rPr>
        <w:t>–</w:t>
      </w:r>
      <w:r w:rsidR="00A76EA3"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5263BD" w:rsidRPr="00232B95">
        <w:rPr>
          <w:rFonts w:ascii="Calibri" w:hAnsi="Calibri" w:cs="Calibri"/>
          <w:b/>
          <w:sz w:val="22"/>
          <w:szCs w:val="22"/>
        </w:rPr>
        <w:t>Longo, Locação, Transporte e Participação</w:t>
      </w:r>
    </w:p>
    <w:p w:rsidR="00942684" w:rsidRPr="00232B95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Auto de Infra</w:t>
      </w:r>
      <w:r w:rsidR="00CF2461" w:rsidRPr="00232B95">
        <w:rPr>
          <w:rFonts w:ascii="Calibri" w:hAnsi="Calibri" w:cs="Calibri"/>
          <w:sz w:val="22"/>
          <w:szCs w:val="22"/>
        </w:rPr>
        <w:t>ção n.</w:t>
      </w:r>
      <w:r w:rsidR="007C594A" w:rsidRPr="00232B95">
        <w:rPr>
          <w:rFonts w:ascii="Calibri" w:hAnsi="Calibri" w:cs="Calibri"/>
          <w:sz w:val="22"/>
          <w:szCs w:val="22"/>
        </w:rPr>
        <w:t xml:space="preserve"> </w:t>
      </w:r>
      <w:r w:rsidR="005263BD" w:rsidRPr="00232B95">
        <w:rPr>
          <w:rFonts w:ascii="Calibri" w:hAnsi="Calibri" w:cs="Calibri"/>
          <w:sz w:val="22"/>
          <w:szCs w:val="22"/>
        </w:rPr>
        <w:t>01046D, de 08/03/2018.</w:t>
      </w:r>
    </w:p>
    <w:p w:rsidR="00942684" w:rsidRPr="00232B95" w:rsidRDefault="005263BD" w:rsidP="00942684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Relator – Flávio Lima de Oliveira</w:t>
      </w:r>
    </w:p>
    <w:p w:rsidR="00942684" w:rsidRPr="00232B95" w:rsidRDefault="00942684" w:rsidP="00942684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Ad</w:t>
      </w:r>
      <w:r w:rsidR="005263BD" w:rsidRPr="00232B95">
        <w:rPr>
          <w:rFonts w:ascii="Calibri" w:hAnsi="Calibri" w:cs="Calibri"/>
          <w:sz w:val="22"/>
          <w:szCs w:val="22"/>
        </w:rPr>
        <w:t>vogada – Renata Viviane da Silva – OAB/MT 9.465</w:t>
      </w:r>
    </w:p>
    <w:p w:rsidR="00F54F16" w:rsidRPr="00232B95" w:rsidRDefault="00942684" w:rsidP="00DF7212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3ª Junta de Julgamento de Recursos</w:t>
      </w:r>
      <w:r w:rsidRPr="00232B95">
        <w:rPr>
          <w:rFonts w:ascii="Calibri" w:hAnsi="Calibri" w:cs="Calibri"/>
          <w:b/>
          <w:sz w:val="22"/>
          <w:szCs w:val="22"/>
        </w:rPr>
        <w:t xml:space="preserve">. </w:t>
      </w:r>
    </w:p>
    <w:p w:rsidR="00942684" w:rsidRPr="00232B95" w:rsidRDefault="00A76EA3" w:rsidP="00DF7212">
      <w:pPr>
        <w:jc w:val="center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Acórdão 133</w:t>
      </w:r>
      <w:r w:rsidR="00942684" w:rsidRPr="00232B95">
        <w:rPr>
          <w:rFonts w:ascii="Calibri" w:hAnsi="Calibri" w:cs="Calibri"/>
          <w:b/>
          <w:sz w:val="22"/>
          <w:szCs w:val="22"/>
        </w:rPr>
        <w:t>/2021</w:t>
      </w:r>
    </w:p>
    <w:p w:rsidR="00232B95" w:rsidRPr="00232B95" w:rsidRDefault="00232B95" w:rsidP="00232B95">
      <w:pPr>
        <w:jc w:val="both"/>
        <w:rPr>
          <w:rFonts w:ascii="Calibri" w:hAnsi="Calibri" w:cs="Calibri"/>
          <w:sz w:val="22"/>
          <w:szCs w:val="22"/>
        </w:rPr>
      </w:pPr>
    </w:p>
    <w:p w:rsidR="00232B95" w:rsidRPr="00232B95" w:rsidRDefault="00232B95" w:rsidP="00232B95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Auto de Inspeção nº 0390D, de 08/03/2018. Termo de Embargo/Interdição nº 0517D, de 08/03/2018. Relatório Técnico nº 056/CFFL/SUF/SEMA/2018. Por desmatar a corte raso, 39,4937 hectares de vegetação nativa, objeto de especial preservação, fora da área de reserva legal e sem autorização do órgão ambiental competente, confor</w:t>
      </w:r>
      <w:r>
        <w:rPr>
          <w:rFonts w:ascii="Calibri" w:hAnsi="Calibri" w:cs="Calibri"/>
          <w:sz w:val="22"/>
          <w:szCs w:val="22"/>
        </w:rPr>
        <w:t xml:space="preserve">me o auto de inspeção nº 0409D. </w:t>
      </w:r>
      <w:r w:rsidRPr="00232B95">
        <w:rPr>
          <w:rFonts w:ascii="Calibri" w:hAnsi="Calibri" w:cs="Calibri"/>
          <w:sz w:val="22"/>
          <w:szCs w:val="22"/>
        </w:rPr>
        <w:t>Decisão Administrativa nº 671/SGPA/SEMA/2020, pela homologação do Auto de Infração nº 01046D, de 08/03/2018, arbitrando multa no valor de R$ 5.000,00 (cinco mil reais) por hectare de área especial preservação desmatada sem autorização do órgão ambiental, perfazendo a quantia de R$ 197.468,50 (cento e noventa e sete mil, quatrocentos e sessenta e oito reais e cinquenta centavos), com fulcro no artigo 50 do Decreto Federal nº 6.514/2008; pela manutenção do Embargo imposto pelo Termo de Embargo/Interdição nº 0517D, lavrado em 08/03/2018 – (fl.04), nos termos do artigo 15-B, do Decreto Federal nº 6.514/2008. Requer o recorrente, que seja declarada a nulidade do Auto de Infração nº 01046D e Termo de Embargo/Interdição nº 0517D, ambos datados em 08/023/2018, ante os diversos vícios dos atos administrativos, quais seja, de motivo, legalidade afronta aos princípios constitucionais da razoabilidade e proporcionalidade e da reserva legal; caso assim não se entenda, requer que seja reduzido o valor da multa aplicada, com a sua adequação ao dispositivo legal do art. 52 do Decreto Federal nº 6.514/2008 e, após essa adequação, seja aplicada as regras de redução do valor da multa dispostas no art. 42, do Decreto Federal nº 99.274/1990, e observado os Princípios Constitucionais  da Razoabilidade e Proporcionalidade. Recurso improvido.</w:t>
      </w:r>
    </w:p>
    <w:p w:rsidR="008B131B" w:rsidRPr="00232B95" w:rsidRDefault="008B131B" w:rsidP="005C4477">
      <w:pPr>
        <w:jc w:val="both"/>
        <w:rPr>
          <w:rFonts w:ascii="Calibri" w:hAnsi="Calibri" w:cs="Calibri"/>
          <w:sz w:val="22"/>
          <w:szCs w:val="22"/>
        </w:rPr>
      </w:pPr>
    </w:p>
    <w:p w:rsidR="00173526" w:rsidRPr="00232B95" w:rsidRDefault="00312C49" w:rsidP="00487CD1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Vistos, relatado</w:t>
      </w:r>
      <w:r w:rsidR="00AC2FC6" w:rsidRPr="00232B95">
        <w:rPr>
          <w:rFonts w:ascii="Calibri" w:hAnsi="Calibri" w:cs="Calibri"/>
          <w:sz w:val="22"/>
          <w:szCs w:val="22"/>
        </w:rPr>
        <w:t>s</w:t>
      </w:r>
      <w:r w:rsidRPr="00232B95">
        <w:rPr>
          <w:rFonts w:ascii="Calibri" w:hAnsi="Calibri" w:cs="Calibri"/>
          <w:sz w:val="22"/>
          <w:szCs w:val="22"/>
        </w:rPr>
        <w:t xml:space="preserve"> e discu</w:t>
      </w:r>
      <w:r w:rsidR="00656CC1" w:rsidRPr="00232B95">
        <w:rPr>
          <w:rFonts w:ascii="Calibri" w:hAnsi="Calibri" w:cs="Calibri"/>
          <w:sz w:val="22"/>
          <w:szCs w:val="22"/>
        </w:rPr>
        <w:t>tidos, decidiram</w:t>
      </w:r>
      <w:r w:rsidR="00171FDE" w:rsidRPr="00232B95">
        <w:rPr>
          <w:rFonts w:ascii="Calibri" w:hAnsi="Calibri" w:cs="Calibri"/>
          <w:sz w:val="22"/>
          <w:szCs w:val="22"/>
        </w:rPr>
        <w:t xml:space="preserve"> os membros da 3</w:t>
      </w:r>
      <w:r w:rsidRPr="00232B95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232B95">
        <w:rPr>
          <w:rFonts w:ascii="Calibri" w:hAnsi="Calibri" w:cs="Calibri"/>
          <w:sz w:val="22"/>
          <w:szCs w:val="22"/>
        </w:rPr>
        <w:t>Recursos</w:t>
      </w:r>
      <w:r w:rsidR="00487CD1" w:rsidRPr="00232B95">
        <w:rPr>
          <w:rFonts w:ascii="Calibri" w:hAnsi="Calibri" w:cs="Calibri"/>
          <w:sz w:val="22"/>
          <w:szCs w:val="22"/>
        </w:rPr>
        <w:t xml:space="preserve">, </w:t>
      </w:r>
      <w:r w:rsidR="00232B95" w:rsidRPr="00232B95">
        <w:rPr>
          <w:rFonts w:ascii="Calibri" w:hAnsi="Calibri" w:cs="Calibri"/>
          <w:sz w:val="22"/>
          <w:szCs w:val="22"/>
        </w:rPr>
        <w:t xml:space="preserve">por unanimidade, negar provimento ao recurso interposto pelo recorrente, acolhendo o voto do relator, pelo </w:t>
      </w:r>
      <w:proofErr w:type="spellStart"/>
      <w:r w:rsidR="00232B95" w:rsidRPr="00232B95">
        <w:rPr>
          <w:rFonts w:ascii="Calibri" w:hAnsi="Calibri" w:cs="Calibri"/>
          <w:sz w:val="22"/>
          <w:szCs w:val="22"/>
        </w:rPr>
        <w:t>improvimento</w:t>
      </w:r>
      <w:proofErr w:type="spellEnd"/>
      <w:r w:rsidR="00232B95" w:rsidRPr="00232B95">
        <w:rPr>
          <w:rFonts w:ascii="Calibri" w:hAnsi="Calibri" w:cs="Calibri"/>
          <w:sz w:val="22"/>
          <w:szCs w:val="22"/>
        </w:rPr>
        <w:t xml:space="preserve"> do recurso administrativo, devendo permanecer incólume a decisão administrativa que aplicou a pena de multa de R$ 5.000,00 (cinco mil reais) por hectare desmatado de área de vegetação nativa, objeto de especial vegetação, desmatado a corte raso, fora área de reserva legal e sem autorização do órgão ambiental competente, sendo que que foi constatado um total de 39,4937 hectares, o que resultou em um valor total de R$ 197.468,50 (cento e noventa e sete mil, quatrocentos e sessenta e oito mil e cinquenta centavos), com aplicação do artigo 50 do Decreto Federal nº 6.514/2008.</w:t>
      </w:r>
    </w:p>
    <w:p w:rsidR="005C4E69" w:rsidRPr="00232B95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Presentes à votação os seguinte</w:t>
      </w:r>
      <w:r w:rsidR="003B3449" w:rsidRPr="00232B95">
        <w:rPr>
          <w:rFonts w:ascii="Calibri" w:hAnsi="Calibri" w:cs="Calibri"/>
          <w:sz w:val="22"/>
          <w:szCs w:val="22"/>
        </w:rPr>
        <w:t>s</w:t>
      </w:r>
      <w:r w:rsidRPr="00232B95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PGE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32B95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32B95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UNEMAT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232B95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</w:t>
      </w:r>
      <w:r w:rsidR="00171FDE" w:rsidRPr="00232B95">
        <w:rPr>
          <w:rFonts w:ascii="Calibri" w:hAnsi="Calibri" w:cs="Calibri"/>
          <w:sz w:val="22"/>
          <w:szCs w:val="22"/>
        </w:rPr>
        <w:t>sentante da SINFRA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232B95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</w:t>
      </w:r>
      <w:r w:rsidR="00171FDE" w:rsidRPr="00232B95">
        <w:rPr>
          <w:rFonts w:ascii="Calibri" w:hAnsi="Calibri" w:cs="Calibri"/>
          <w:sz w:val="22"/>
          <w:szCs w:val="22"/>
        </w:rPr>
        <w:t>resentante da FIEMT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OAB/MT</w:t>
      </w:r>
    </w:p>
    <w:p w:rsidR="00EE6B5F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IESCBAP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ADE</w:t>
      </w:r>
    </w:p>
    <w:p w:rsidR="00CB770A" w:rsidRPr="00232B95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Cuiabá,</w:t>
      </w:r>
      <w:r w:rsidR="005614B8" w:rsidRPr="00232B95">
        <w:rPr>
          <w:rFonts w:ascii="Calibri" w:hAnsi="Calibri" w:cs="Calibri"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sz w:val="22"/>
          <w:szCs w:val="22"/>
        </w:rPr>
        <w:t>23</w:t>
      </w:r>
      <w:r w:rsidR="00534A68" w:rsidRPr="00232B95">
        <w:rPr>
          <w:rFonts w:ascii="Calibri" w:hAnsi="Calibri" w:cs="Calibri"/>
          <w:sz w:val="22"/>
          <w:szCs w:val="22"/>
        </w:rPr>
        <w:t xml:space="preserve"> de julho</w:t>
      </w:r>
      <w:r w:rsidR="00C25848" w:rsidRPr="00232B95">
        <w:rPr>
          <w:rFonts w:ascii="Calibri" w:hAnsi="Calibri" w:cs="Calibri"/>
          <w:sz w:val="22"/>
          <w:szCs w:val="22"/>
        </w:rPr>
        <w:t xml:space="preserve"> de 2021</w:t>
      </w:r>
      <w:r w:rsidR="00AE0F4F" w:rsidRPr="00232B95">
        <w:rPr>
          <w:rFonts w:ascii="Calibri" w:hAnsi="Calibri" w:cs="Calibri"/>
          <w:sz w:val="22"/>
          <w:szCs w:val="22"/>
        </w:rPr>
        <w:t>.</w:t>
      </w:r>
    </w:p>
    <w:p w:rsidR="00CB770A" w:rsidRPr="00232B95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232B95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232B95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232B95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232B95">
        <w:rPr>
          <w:rFonts w:ascii="Calibri" w:hAnsi="Calibri" w:cs="Calibri"/>
          <w:b/>
          <w:sz w:val="22"/>
          <w:szCs w:val="22"/>
        </w:rPr>
        <w:t xml:space="preserve">Presidente da </w:t>
      </w:r>
      <w:r w:rsidR="00765BDB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="00CB770A" w:rsidRPr="00232B95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32B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2B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65BDB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339A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1A90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65C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D8C0-86D3-4C6F-9148-C27D671C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2021-07-30T17:47:00Z</dcterms:created>
  <dcterms:modified xsi:type="dcterms:W3CDTF">2021-07-30T19:01:00Z</dcterms:modified>
</cp:coreProperties>
</file>